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D55B4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FD55B4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FD55B4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FD55B4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FD55B4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FD55B4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FD55B4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D55B4">
        <w:rPr>
          <w:rFonts w:ascii="Corbel" w:hAnsi="Corbel" w:cstheme="minorHAnsi"/>
          <w:i/>
          <w:smallCaps/>
          <w:sz w:val="24"/>
          <w:szCs w:val="24"/>
        </w:rPr>
        <w:t>..</w:t>
      </w:r>
      <w:r w:rsidR="00FD55B4">
        <w:rPr>
          <w:rFonts w:ascii="Corbel" w:hAnsi="Corbel" w:cstheme="minorHAnsi"/>
          <w:i/>
          <w:smallCaps/>
          <w:sz w:val="24"/>
          <w:szCs w:val="24"/>
        </w:rPr>
        <w:t>2019/2024</w:t>
      </w:r>
    </w:p>
    <w:p w:rsidR="0085747A" w:rsidRPr="00FD55B4" w:rsidRDefault="0085747A" w:rsidP="00FD55B4">
      <w:pPr>
        <w:spacing w:after="0" w:line="240" w:lineRule="exact"/>
        <w:ind w:left="4248" w:firstLine="708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i/>
          <w:sz w:val="24"/>
          <w:szCs w:val="24"/>
        </w:rPr>
        <w:t>(skrajne daty</w:t>
      </w:r>
      <w:r w:rsidRPr="00FD55B4">
        <w:rPr>
          <w:rFonts w:ascii="Corbel" w:hAnsi="Corbel" w:cstheme="minorHAnsi"/>
          <w:sz w:val="24"/>
          <w:szCs w:val="24"/>
        </w:rPr>
        <w:t>)</w:t>
      </w:r>
    </w:p>
    <w:p w:rsidR="00445970" w:rsidRPr="00FD55B4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FD55B4">
        <w:rPr>
          <w:rFonts w:ascii="Corbel" w:hAnsi="Corbel" w:cstheme="minorHAnsi"/>
          <w:sz w:val="24"/>
          <w:szCs w:val="24"/>
        </w:rPr>
        <w:t>2019/20</w:t>
      </w:r>
    </w:p>
    <w:p w:rsidR="0085747A" w:rsidRPr="00FD55B4" w:rsidRDefault="00FD55B4" w:rsidP="00FD55B4">
      <w:pPr>
        <w:tabs>
          <w:tab w:val="left" w:pos="1170"/>
        </w:tabs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ab/>
      </w: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D55B4">
        <w:rPr>
          <w:rFonts w:ascii="Corbel" w:hAnsi="Corbel" w:cstheme="minorHAnsi"/>
          <w:szCs w:val="24"/>
        </w:rPr>
        <w:t xml:space="preserve">1. </w:t>
      </w:r>
      <w:r w:rsidR="0085747A" w:rsidRPr="00FD55B4">
        <w:rPr>
          <w:rFonts w:ascii="Corbel" w:hAnsi="Corbel" w:cstheme="minorHAnsi"/>
          <w:szCs w:val="24"/>
        </w:rPr>
        <w:t xml:space="preserve">Podstawowe </w:t>
      </w:r>
      <w:r w:rsidR="00445970" w:rsidRPr="00FD55B4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FD55B4" w:rsidRDefault="00434F8A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Podstawy </w:t>
            </w:r>
            <w:r w:rsidR="00FE6ABC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FE6ABC" w:rsidRPr="00FD55B4" w:rsidRDefault="007B7274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0E199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B22DD" w:rsidRPr="00FD55B4" w:rsidRDefault="005370DF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B22DD" w:rsidRPr="00FD55B4" w:rsidRDefault="00FD55B4" w:rsidP="005370DF">
            <w:pPr>
              <w:pStyle w:val="Odpowiedzi"/>
              <w:numPr>
                <w:ilvl w:val="0"/>
                <w:numId w:val="3"/>
              </w:numPr>
              <w:ind w:left="317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B22DD" w:rsidRPr="00FD55B4" w:rsidRDefault="005363B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="00CB22DD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7B7274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Krzysztof Bochenek</w:t>
            </w:r>
            <w:r w:rsidR="007B7274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="007B727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</w:t>
            </w:r>
            <w:r w:rsidR="007B7274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7B727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sz w:val="24"/>
                <w:szCs w:val="24"/>
              </w:rPr>
              <w:t>dr hab. Krzysztof Bochenek</w:t>
            </w:r>
            <w:r w:rsidR="007B7274" w:rsidRPr="00EB4D65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7B7274">
              <w:rPr>
                <w:rFonts w:ascii="Corbel" w:hAnsi="Corbel" w:cstheme="minorHAnsi"/>
                <w:b w:val="0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7B7274" w:rsidRPr="00EB4D65">
              <w:rPr>
                <w:rFonts w:ascii="Corbel" w:hAnsi="Corbel" w:cstheme="minorHAnsi"/>
                <w:b w:val="0"/>
                <w:sz w:val="24"/>
                <w:szCs w:val="24"/>
              </w:rPr>
              <w:t>prof. UR</w:t>
            </w:r>
          </w:p>
        </w:tc>
      </w:tr>
    </w:tbl>
    <w:p w:rsidR="0085747A" w:rsidRPr="00FD55B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FD55B4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>-</w:t>
      </w:r>
      <w:proofErr w:type="spellStart"/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D55B4">
        <w:rPr>
          <w:rFonts w:ascii="Corbel" w:hAnsi="Corbel" w:cstheme="minorHAnsi"/>
          <w:b w:val="0"/>
          <w:sz w:val="24"/>
          <w:szCs w:val="24"/>
        </w:rPr>
        <w:t>e,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>zgodnie</w:t>
      </w:r>
      <w:proofErr w:type="spellEnd"/>
      <w:r w:rsidRPr="00FD55B4">
        <w:rPr>
          <w:rFonts w:ascii="Corbel" w:hAnsi="Corbel" w:cstheme="minorHAnsi"/>
          <w:b w:val="0"/>
          <w:i/>
          <w:sz w:val="24"/>
          <w:szCs w:val="24"/>
        </w:rPr>
        <w:t xml:space="preserve"> z ustaleniami 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85747A" w:rsidRPr="00FD55B4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1.</w:t>
      </w:r>
      <w:r w:rsidR="00E22FBC" w:rsidRPr="00FD55B4">
        <w:rPr>
          <w:rFonts w:ascii="Corbel" w:hAnsi="Corbel" w:cstheme="minorHAnsi"/>
          <w:sz w:val="24"/>
          <w:szCs w:val="24"/>
        </w:rPr>
        <w:t>1</w:t>
      </w:r>
      <w:r w:rsidRPr="00FD55B4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55B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FD55B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(</w:t>
            </w:r>
            <w:r w:rsidR="00363F78" w:rsidRPr="00FD55B4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Inne (j</w:t>
            </w:r>
            <w:r w:rsidRPr="00FD55B4">
              <w:rPr>
                <w:rFonts w:ascii="Corbel" w:hAnsi="Corbel" w:cstheme="minorHAnsi"/>
                <w:szCs w:val="24"/>
              </w:rPr>
              <w:t>a</w:t>
            </w:r>
            <w:r w:rsidRPr="00FD55B4">
              <w:rPr>
                <w:rFonts w:ascii="Corbel" w:hAnsi="Corbel" w:cstheme="minorHAnsi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Liczba pkt</w:t>
            </w:r>
            <w:r w:rsidR="00B90885" w:rsidRPr="00FD55B4">
              <w:rPr>
                <w:rFonts w:ascii="Corbel" w:hAnsi="Corbel" w:cstheme="minorHAnsi"/>
                <w:szCs w:val="24"/>
              </w:rPr>
              <w:t>.</w:t>
            </w:r>
            <w:r w:rsidRPr="00FD55B4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FD55B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5370D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FD55B4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FD55B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>1.</w:t>
      </w:r>
      <w:r w:rsidR="00E22FBC" w:rsidRPr="00FD55B4">
        <w:rPr>
          <w:rFonts w:ascii="Corbel" w:hAnsi="Corbel" w:cstheme="minorHAnsi"/>
          <w:smallCaps w:val="0"/>
          <w:szCs w:val="24"/>
        </w:rPr>
        <w:t>2</w:t>
      </w:r>
      <w:r w:rsidR="00F83B28" w:rsidRPr="00FD55B4">
        <w:rPr>
          <w:rFonts w:ascii="Corbel" w:hAnsi="Corbel" w:cstheme="minorHAnsi"/>
          <w:smallCaps w:val="0"/>
          <w:szCs w:val="24"/>
        </w:rPr>
        <w:t>.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FD55B4" w:rsidRDefault="00FD55B4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FD55B4">
        <w:rPr>
          <w:rFonts w:ascii="Corbel" w:hAnsi="Corbel" w:cstheme="minorHAnsi"/>
          <w:b w:val="0"/>
          <w:smallCaps w:val="0"/>
          <w:szCs w:val="24"/>
        </w:rPr>
        <w:t>zajęcia</w:t>
      </w:r>
      <w:proofErr w:type="spellEnd"/>
      <w:r w:rsidR="0085747A" w:rsidRPr="00FD55B4">
        <w:rPr>
          <w:rFonts w:ascii="Corbel" w:hAnsi="Corbel" w:cstheme="minorHAnsi"/>
          <w:b w:val="0"/>
          <w:smallCaps w:val="0"/>
          <w:szCs w:val="24"/>
        </w:rPr>
        <w:t xml:space="preserve"> w formie tradycyjnej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FD55B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>For</w:t>
      </w:r>
      <w:r w:rsidR="00445970" w:rsidRPr="00FD55B4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D55B4">
        <w:rPr>
          <w:rFonts w:ascii="Corbel" w:hAnsi="Corbel" w:cstheme="minorHAnsi"/>
          <w:smallCaps w:val="0"/>
          <w:szCs w:val="24"/>
        </w:rPr>
        <w:t xml:space="preserve"> (z toku) </w:t>
      </w: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FD55B4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745302">
        <w:tc>
          <w:tcPr>
            <w:tcW w:w="9670" w:type="dxa"/>
          </w:tcPr>
          <w:p w:rsidR="0085747A" w:rsidRPr="00FD55B4" w:rsidRDefault="003528AE" w:rsidP="005370DF">
            <w:pPr>
              <w:spacing w:after="0" w:line="240" w:lineRule="auto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FD55B4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</w:t>
            </w:r>
            <w:r w:rsidRPr="00FD55B4">
              <w:rPr>
                <w:rFonts w:ascii="Corbel" w:hAnsi="Corbel"/>
                <w:sz w:val="24"/>
                <w:szCs w:val="24"/>
              </w:rPr>
              <w:t>y</w:t>
            </w:r>
            <w:r w:rsidRPr="00FD55B4">
              <w:rPr>
                <w:rFonts w:ascii="Corbel" w:hAnsi="Corbel"/>
                <w:sz w:val="24"/>
                <w:szCs w:val="24"/>
              </w:rPr>
              <w:t>śli filozoficznej.</w:t>
            </w:r>
          </w:p>
        </w:tc>
      </w:tr>
    </w:tbl>
    <w:p w:rsidR="005370DF" w:rsidRDefault="005370DF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lastRenderedPageBreak/>
        <w:t>3.</w:t>
      </w:r>
      <w:r w:rsidR="00A84C85" w:rsidRPr="00FD55B4">
        <w:rPr>
          <w:rFonts w:ascii="Corbel" w:hAnsi="Corbel" w:cstheme="minorHAnsi"/>
          <w:szCs w:val="24"/>
        </w:rPr>
        <w:t>cele, efekty uczenia się</w:t>
      </w:r>
      <w:r w:rsidR="0085747A" w:rsidRPr="00FD55B4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 xml:space="preserve">3.1 </w:t>
      </w:r>
      <w:r w:rsidR="00C05F44" w:rsidRPr="00FD55B4">
        <w:rPr>
          <w:rFonts w:ascii="Corbel" w:hAnsi="Corbel" w:cstheme="minorHAnsi"/>
          <w:sz w:val="24"/>
          <w:szCs w:val="24"/>
        </w:rPr>
        <w:t>Cele przedmiotu</w:t>
      </w:r>
    </w:p>
    <w:p w:rsidR="00F83B28" w:rsidRPr="00FD55B4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FD55B4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FD55B4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FD55B4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FD55B4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D55B4" w:rsidTr="0071620A">
        <w:tc>
          <w:tcPr>
            <w:tcW w:w="1701" w:type="dxa"/>
            <w:vAlign w:val="center"/>
          </w:tcPr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kowych</w:t>
            </w:r>
            <w:r w:rsidR="0030395F" w:rsidRPr="00FD55B4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je z wykorzystaniem wiedzy 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K_U01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</w:t>
            </w:r>
            <w:r w:rsidRPr="004E5DE5">
              <w:rPr>
                <w:rFonts w:ascii="Corbel" w:hAnsi="Corbel"/>
                <w:sz w:val="24"/>
                <w:szCs w:val="24"/>
              </w:rPr>
              <w:t>y</w:t>
            </w:r>
            <w:r w:rsidRPr="004E5DE5">
              <w:rPr>
                <w:rFonts w:ascii="Corbel" w:hAnsi="Corbel"/>
                <w:sz w:val="24"/>
                <w:szCs w:val="24"/>
              </w:rPr>
              <w:t>mi w działalności zawodowej, kierując się szacunkiem dla każdego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FD55B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>3.3</w:t>
      </w:r>
      <w:r w:rsidR="0085747A" w:rsidRPr="00FD55B4">
        <w:rPr>
          <w:rFonts w:ascii="Corbel" w:hAnsi="Corbel" w:cstheme="minorHAnsi"/>
          <w:b/>
          <w:sz w:val="24"/>
          <w:szCs w:val="24"/>
        </w:rPr>
        <w:t>T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:rsidR="0085747A" w:rsidRPr="00FD55B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6B0F" w:rsidRPr="00FD55B4" w:rsidTr="006B5C41">
        <w:tc>
          <w:tcPr>
            <w:tcW w:w="9639" w:type="dxa"/>
          </w:tcPr>
          <w:p w:rsidR="00566B0F" w:rsidRPr="00FD55B4" w:rsidRDefault="00566B0F" w:rsidP="006B5C4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1. Filozofia jako całościowe ujęcie rzeczywistości. Filozofia na tle innych nauk. Człowiek w p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szukiwaniu porządku świata – narodziny filozofii jako przezwyciężenie mitologicznego ujm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wania świata. Grecja jako kolebka filozofii.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.zainteresowania filozofii – Sofiści.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2. Sokratesa wezwanie do życia cnotliwego. Intelektualizm etyczny. Dramat wierności pra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w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dzie. Cynicy i cyrenaicy – zniekształcenie myśli Sokratesa.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4. Filozofia w poszukiwaniu szczęścia: epikureizm, stoicyzm i sceptycyzm. Ostatnie wieki kult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ry starożytnej. Filozofia przeniesiona do Rzymu. Neoplatonizm. Upadek filozofii starożytnej.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5. Mit ciemnego średniowiecza. Periodyzacja. Charakterystyka średniowiecznego sposobu m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e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ścijaństwa. Manicheizm, gnoza. Patrystyka.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e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cjusz, myśl późnej patrystyki. Renesans karoliński. Jan Szkot Eriugena. Spór o uniwersalia.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7. Narodziny scholastyki: m. in. św. </w:t>
            </w: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nych. „Problemy” dotyczące recepcji myśli arystotelesowskiej.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Irrenizm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comm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nia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Duns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Szkot. Charakterystyka sch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lastyki polskiej i jej osiągnięć. 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(m. in. doktryna </w:t>
            </w:r>
            <w:r w:rsidRPr="00FD55B4">
              <w:rPr>
                <w:rFonts w:ascii="Corbel" w:hAnsi="Corbel" w:cstheme="minorHAnsi"/>
                <w:i/>
                <w:sz w:val="24"/>
                <w:szCs w:val="24"/>
                <w:lang w:val="sv-SE"/>
              </w:rPr>
              <w:t>Ius gentium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, 1Montaigne)? Filozofia u źródeł rewolucji naukowej: Kopernik, Bruno, Galileusz, Bacon, Newton.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13. Filozofia materialistyczna: Feuerbach, Marks, Engels. Filozoficzne tło darwinowskiej ko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cepcji ewolucji. Utylitaryzm. Pozytywizm i jego konsekwencje. Filozofia wobec zagrożenia scjentyzmem. Neopozytywizm: Koło Wiedeński. Wittgenstein, Russel. Filozofia analityczna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nalistycznej). Pragmatyczny charakter filozofii „nowego świata”. Jefferson, Franklin,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:rsidR="00675843" w:rsidRPr="00FD55B4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FD55B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FD55B4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3</w:t>
      </w:r>
      <w:r w:rsidRPr="00FD55B4">
        <w:rPr>
          <w:rFonts w:ascii="Corbel" w:hAnsi="Corbel" w:cstheme="minorHAnsi"/>
          <w:smallCaps w:val="0"/>
          <w:szCs w:val="24"/>
        </w:rPr>
        <w:t>.4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FD55B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FD55B4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FD55B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4070DF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D55B4">
        <w:rPr>
          <w:rFonts w:ascii="Corbel" w:hAnsi="Corbel" w:cstheme="minorHAnsi"/>
          <w:smallCaps w:val="0"/>
          <w:szCs w:val="24"/>
        </w:rPr>
        <w:t>uczenia się</w:t>
      </w:r>
      <w:r w:rsidR="00FD55B4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D55B4" w:rsidTr="00C05F44">
        <w:tc>
          <w:tcPr>
            <w:tcW w:w="1985" w:type="dxa"/>
            <w:vAlign w:val="center"/>
          </w:tcPr>
          <w:p w:rsidR="0085747A" w:rsidRPr="00FD55B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D55B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55B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Forma zajęć d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FD55B4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FD55B4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D55B4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923D7D">
        <w:tc>
          <w:tcPr>
            <w:tcW w:w="9670" w:type="dxa"/>
          </w:tcPr>
          <w:p w:rsidR="0085747A" w:rsidRPr="00FD55B4" w:rsidRDefault="00566B0F" w:rsidP="00FD55B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sokość oceny uzależniona jest od ilości zdobytych punktów, określających jakość merytoryczną odpowiedzi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FD55B4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5</w:t>
      </w:r>
      <w:r w:rsidRPr="00FD55B4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FD55B4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55B4" w:rsidTr="003E1941">
        <w:tc>
          <w:tcPr>
            <w:tcW w:w="4962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na zrealizowanie a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tywności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Godziny kontaktowe wynikające planu z st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4070D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– praca własna stude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ta</w:t>
            </w:r>
            <w:r w:rsidR="004070DF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>przygotowanie do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, egzaminu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E6ABC" w:rsidRPr="00FD55B4" w:rsidRDefault="00566B0F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55</w:t>
            </w:r>
          </w:p>
        </w:tc>
      </w:tr>
      <w:tr w:rsidR="0085747A" w:rsidRPr="00FD55B4" w:rsidTr="00923D7D"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7</w:t>
            </w:r>
            <w:r w:rsidR="003A26AB"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FD55B4" w:rsidTr="003A26AB">
        <w:trPr>
          <w:trHeight w:val="185"/>
        </w:trPr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D55B4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D55B4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FD55B4">
        <w:rPr>
          <w:rFonts w:ascii="Corbel" w:hAnsi="Corbel" w:cstheme="minorHAnsi"/>
          <w:b w:val="0"/>
          <w:i/>
          <w:smallCaps w:val="0"/>
          <w:szCs w:val="24"/>
        </w:rPr>
        <w:t>n</w:t>
      </w:r>
      <w:r w:rsidR="00C61DC5" w:rsidRPr="00FD55B4">
        <w:rPr>
          <w:rFonts w:ascii="Corbel" w:hAnsi="Corbel" w:cstheme="minorHAnsi"/>
          <w:b w:val="0"/>
          <w:i/>
          <w:smallCaps w:val="0"/>
          <w:szCs w:val="24"/>
        </w:rPr>
        <w:t>ta.</w:t>
      </w:r>
    </w:p>
    <w:p w:rsidR="003E1941" w:rsidRPr="00FD55B4" w:rsidRDefault="003E1941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D55B4">
        <w:rPr>
          <w:rFonts w:ascii="Corbel" w:hAnsi="Corbel" w:cstheme="minorHAnsi"/>
          <w:smallCaps w:val="0"/>
          <w:szCs w:val="24"/>
        </w:rPr>
        <w:t>PRAKTYKI ZAWO</w:t>
      </w:r>
      <w:r w:rsidR="009C1331" w:rsidRPr="00FD55B4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E1941" w:rsidRPr="00FD55B4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FD55B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D55B4">
        <w:rPr>
          <w:rFonts w:ascii="Corbel" w:hAnsi="Corbel" w:cstheme="minorHAnsi"/>
          <w:smallCaps w:val="0"/>
          <w:szCs w:val="24"/>
        </w:rPr>
        <w:t>LITERATURA</w:t>
      </w:r>
    </w:p>
    <w:p w:rsidR="00675843" w:rsidRPr="00FD55B4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1.Ajdukiewicz K., Zagadnienia i kierunki filozofii, Kęty-Warszawa 2003. 2.Bocheński J., Zarys historii filozofii, Kraków 1993. 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FD55B4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Leksykon filoz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ficzny dla młodzieży, Wiedza Powszechna, Warszawa 1996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FD55B4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Historia filozofii zachodniej, .Zysk i S-ka, P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znań 1999.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D55B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CCD" w:rsidRDefault="00D22CCD" w:rsidP="00C16ABF">
      <w:pPr>
        <w:spacing w:after="0" w:line="240" w:lineRule="auto"/>
      </w:pPr>
      <w:r>
        <w:separator/>
      </w:r>
    </w:p>
  </w:endnote>
  <w:endnote w:type="continuationSeparator" w:id="0">
    <w:p w:rsidR="00D22CCD" w:rsidRDefault="00D22C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CCD" w:rsidRDefault="00D22CCD" w:rsidP="00C16ABF">
      <w:pPr>
        <w:spacing w:after="0" w:line="240" w:lineRule="auto"/>
      </w:pPr>
      <w:r>
        <w:separator/>
      </w:r>
    </w:p>
  </w:footnote>
  <w:footnote w:type="continuationSeparator" w:id="0">
    <w:p w:rsidR="00D22CCD" w:rsidRDefault="00D22CC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72A99"/>
    <w:multiLevelType w:val="hybridMultilevel"/>
    <w:tmpl w:val="F646A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A12"/>
    <w:rsid w:val="00015B8F"/>
    <w:rsid w:val="00022ECE"/>
    <w:rsid w:val="00042A51"/>
    <w:rsid w:val="00042D2E"/>
    <w:rsid w:val="00044C82"/>
    <w:rsid w:val="00060C4B"/>
    <w:rsid w:val="00070ED6"/>
    <w:rsid w:val="000742DC"/>
    <w:rsid w:val="0007447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86E"/>
    <w:rsid w:val="000D04B0"/>
    <w:rsid w:val="000D27B5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C25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8D8"/>
    <w:rsid w:val="00281FF2"/>
    <w:rsid w:val="002857DE"/>
    <w:rsid w:val="00291567"/>
    <w:rsid w:val="002A22BF"/>
    <w:rsid w:val="002A2389"/>
    <w:rsid w:val="002A44E5"/>
    <w:rsid w:val="002A671D"/>
    <w:rsid w:val="002A700E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8AE"/>
    <w:rsid w:val="003530DD"/>
    <w:rsid w:val="00363F78"/>
    <w:rsid w:val="003A0A5B"/>
    <w:rsid w:val="003A1176"/>
    <w:rsid w:val="003A26AB"/>
    <w:rsid w:val="003C0BAE"/>
    <w:rsid w:val="003D18A9"/>
    <w:rsid w:val="003D6CE2"/>
    <w:rsid w:val="003E1941"/>
    <w:rsid w:val="003E2FE6"/>
    <w:rsid w:val="003E49D5"/>
    <w:rsid w:val="003F38C0"/>
    <w:rsid w:val="004070DF"/>
    <w:rsid w:val="00414E3C"/>
    <w:rsid w:val="0042244A"/>
    <w:rsid w:val="0042745A"/>
    <w:rsid w:val="00431D5C"/>
    <w:rsid w:val="00434F8A"/>
    <w:rsid w:val="004362C6"/>
    <w:rsid w:val="00437FA2"/>
    <w:rsid w:val="00445970"/>
    <w:rsid w:val="00446F09"/>
    <w:rsid w:val="00456FBB"/>
    <w:rsid w:val="0045729E"/>
    <w:rsid w:val="00461EFC"/>
    <w:rsid w:val="004652C2"/>
    <w:rsid w:val="004706D1"/>
    <w:rsid w:val="00471326"/>
    <w:rsid w:val="0047598D"/>
    <w:rsid w:val="004840FD"/>
    <w:rsid w:val="00484F0C"/>
    <w:rsid w:val="00486EF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B5"/>
    <w:rsid w:val="005363C4"/>
    <w:rsid w:val="00536BDE"/>
    <w:rsid w:val="005370DF"/>
    <w:rsid w:val="00543ACC"/>
    <w:rsid w:val="0056696D"/>
    <w:rsid w:val="00566B0F"/>
    <w:rsid w:val="00573EF9"/>
    <w:rsid w:val="0059484D"/>
    <w:rsid w:val="005A0855"/>
    <w:rsid w:val="005A3196"/>
    <w:rsid w:val="005A7AD3"/>
    <w:rsid w:val="005C080F"/>
    <w:rsid w:val="005C55E5"/>
    <w:rsid w:val="005C696A"/>
    <w:rsid w:val="005E6E85"/>
    <w:rsid w:val="005F31D2"/>
    <w:rsid w:val="0061029B"/>
    <w:rsid w:val="00617230"/>
    <w:rsid w:val="006207D4"/>
    <w:rsid w:val="00621CE1"/>
    <w:rsid w:val="00627FC9"/>
    <w:rsid w:val="00635A47"/>
    <w:rsid w:val="00647FA8"/>
    <w:rsid w:val="00650C5F"/>
    <w:rsid w:val="00654934"/>
    <w:rsid w:val="006549A2"/>
    <w:rsid w:val="006571FA"/>
    <w:rsid w:val="006620D9"/>
    <w:rsid w:val="00671958"/>
    <w:rsid w:val="00672974"/>
    <w:rsid w:val="00675843"/>
    <w:rsid w:val="00687B3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274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657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3741"/>
    <w:rsid w:val="00B06142"/>
    <w:rsid w:val="00B135B1"/>
    <w:rsid w:val="00B3130B"/>
    <w:rsid w:val="00B40ADB"/>
    <w:rsid w:val="00B43B77"/>
    <w:rsid w:val="00B43E80"/>
    <w:rsid w:val="00B446D0"/>
    <w:rsid w:val="00B607DB"/>
    <w:rsid w:val="00B66529"/>
    <w:rsid w:val="00B75946"/>
    <w:rsid w:val="00B8056E"/>
    <w:rsid w:val="00B819C8"/>
    <w:rsid w:val="00B82308"/>
    <w:rsid w:val="00B90885"/>
    <w:rsid w:val="00BB520A"/>
    <w:rsid w:val="00BC30AD"/>
    <w:rsid w:val="00BD3869"/>
    <w:rsid w:val="00BD66E9"/>
    <w:rsid w:val="00BD6FF4"/>
    <w:rsid w:val="00BF2C41"/>
    <w:rsid w:val="00C00FCD"/>
    <w:rsid w:val="00C03DA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2DD"/>
    <w:rsid w:val="00CB42CB"/>
    <w:rsid w:val="00CD6897"/>
    <w:rsid w:val="00CE5BAC"/>
    <w:rsid w:val="00CF25BE"/>
    <w:rsid w:val="00CF78ED"/>
    <w:rsid w:val="00D02B25"/>
    <w:rsid w:val="00D02EBA"/>
    <w:rsid w:val="00D17C3C"/>
    <w:rsid w:val="00D22CCD"/>
    <w:rsid w:val="00D26B2C"/>
    <w:rsid w:val="00D352C9"/>
    <w:rsid w:val="00D425B2"/>
    <w:rsid w:val="00D428D6"/>
    <w:rsid w:val="00D51525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2C"/>
    <w:rsid w:val="00E51E44"/>
    <w:rsid w:val="00E63348"/>
    <w:rsid w:val="00E77E88"/>
    <w:rsid w:val="00E8107D"/>
    <w:rsid w:val="00E91EAB"/>
    <w:rsid w:val="00E960BB"/>
    <w:rsid w:val="00EA2074"/>
    <w:rsid w:val="00EA4832"/>
    <w:rsid w:val="00EA4E9D"/>
    <w:rsid w:val="00EB4D65"/>
    <w:rsid w:val="00EC4899"/>
    <w:rsid w:val="00ED03AB"/>
    <w:rsid w:val="00ED32D2"/>
    <w:rsid w:val="00EE32DE"/>
    <w:rsid w:val="00EE5457"/>
    <w:rsid w:val="00F070AB"/>
    <w:rsid w:val="00F17567"/>
    <w:rsid w:val="00F27A7B"/>
    <w:rsid w:val="00F45C5D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55B4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C1354-D15E-45F2-B6A0-A8FA2B70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1189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2019-10-24T16:44:00Z</dcterms:created>
  <dcterms:modified xsi:type="dcterms:W3CDTF">2021-01-21T10:06:00Z</dcterms:modified>
</cp:coreProperties>
</file>